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134986" w:rsidRDefault="00707F55" w:rsidP="00134986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</w:p>
    <w:p w:rsidR="00707F55" w:rsidRPr="00134986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A81B30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Всер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оссийского </w:t>
      </w:r>
      <w:r w:rsidR="000E1B87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Новогоднего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«</w:t>
      </w:r>
      <w:proofErr w:type="spellStart"/>
      <w:r w:rsidR="000E1B87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Снеговорот</w:t>
      </w:r>
      <w:proofErr w:type="spellEnd"/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»</w:t>
      </w:r>
    </w:p>
    <w:p w:rsidR="00707F55" w:rsidRPr="00D81993" w:rsidRDefault="000E1B87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Родина Деда Мороза г</w:t>
      </w:r>
      <w:proofErr w:type="gramStart"/>
      <w:r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.В</w:t>
      </w:r>
      <w:proofErr w:type="gramEnd"/>
      <w:r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еликий Устюг</w:t>
      </w:r>
      <w:r w:rsidR="00707F55" w:rsidRPr="00707F5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="00707F55"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B1236A">
        <w:rPr>
          <w:rFonts w:asciiTheme="majorHAnsi" w:hAnsiTheme="majorHAnsi"/>
          <w:b/>
          <w:bCs/>
          <w:sz w:val="26"/>
          <w:szCs w:val="26"/>
        </w:rPr>
        <w:t>ОБЩАЯ ИНФОРМАЦИЯ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 xml:space="preserve">1.1  </w:t>
      </w:r>
      <w:r w:rsidRPr="00B1236A">
        <w:rPr>
          <w:rFonts w:asciiTheme="majorHAnsi" w:eastAsia="Times New Roman" w:hAnsiTheme="majorHAnsi" w:cs="Arial"/>
          <w:b/>
          <w:bCs/>
          <w:color w:val="111111"/>
          <w:sz w:val="24"/>
          <w:szCs w:val="24"/>
        </w:rPr>
        <w:t>Организаторы конкурса</w:t>
      </w:r>
      <w:r w:rsidRPr="00B1236A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</w:rPr>
        <w:br/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.М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осква.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TourKids.ru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»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анкт-Петербург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International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Dance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Center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(IDC) г</w:t>
      </w:r>
      <w:proofErr w:type="gram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.С</w:t>
      </w:r>
      <w:proofErr w:type="gram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анкт –Петербург.</w:t>
      </w:r>
    </w:p>
    <w:p w:rsidR="00B1236A" w:rsidRPr="00B1236A" w:rsidRDefault="00B1236A" w:rsidP="00B1236A">
      <w:pPr>
        <w:pStyle w:val="a7"/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1.2 Сроки проведения конкурса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15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>-2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0</w:t>
      </w:r>
      <w:r w:rsidR="00A81B30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декабря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2020г.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с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1 ноября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по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15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декабря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2020г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EA389F" w:rsidRDefault="00EA389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EA389F" w:rsidRPr="00EA389F" w:rsidRDefault="00EA389F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A389F">
        <w:rPr>
          <w:rStyle w:val="a5"/>
          <w:rFonts w:asciiTheme="majorHAnsi" w:hAnsiTheme="majorHAnsi"/>
          <w:sz w:val="26"/>
          <w:szCs w:val="26"/>
        </w:rPr>
        <w:t>1.3. Призовой фонд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EA389F" w:rsidRDefault="000E1B87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-Денежные сертификаты</w:t>
      </w:r>
      <w:r w:rsidR="00EA389F" w:rsidRPr="00D81993">
        <w:rPr>
          <w:rStyle w:val="a5"/>
          <w:rFonts w:asciiTheme="majorHAnsi" w:hAnsiTheme="majorHAnsi"/>
          <w:b w:val="0"/>
          <w:sz w:val="28"/>
          <w:szCs w:val="28"/>
        </w:rPr>
        <w:t>.</w:t>
      </w:r>
    </w:p>
    <w:p w:rsidR="00EA389F" w:rsidRDefault="000E1B87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-Каждому солисту именное письмо от Деда Мороза!</w:t>
      </w:r>
    </w:p>
    <w:p w:rsidR="000E1B87" w:rsidRDefault="000E1B87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-Коллективу общее письмо!</w:t>
      </w:r>
    </w:p>
    <w:p w:rsidR="000E1B87" w:rsidRPr="00D81993" w:rsidRDefault="000E1B87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>
        <w:rPr>
          <w:rStyle w:val="a5"/>
          <w:rFonts w:asciiTheme="majorHAnsi" w:hAnsiTheme="majorHAnsi"/>
          <w:b w:val="0"/>
          <w:sz w:val="28"/>
          <w:szCs w:val="28"/>
        </w:rPr>
        <w:t>-Письма отправляются прямо с Вотчины Деда Мороза в фирменном конверте, доставляют радость и создают Новогоднее настроение.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Ведение инновационной и экспериментальной деятельности в области культуры и искусства.</w:t>
      </w:r>
      <w:r w:rsidRPr="00B1236A">
        <w:rPr>
          <w:rFonts w:asciiTheme="majorHAnsi" w:hAnsiTheme="majorHAnsi"/>
          <w:bCs/>
          <w:sz w:val="26"/>
          <w:szCs w:val="26"/>
        </w:rPr>
        <w:br/>
        <w:t>— Выявление и поддержка талантливых детей, молодежи, а также взрослых коллективов и солистов.</w:t>
      </w:r>
      <w:r w:rsidRPr="00B1236A">
        <w:rPr>
          <w:rFonts w:asciiTheme="majorHAnsi" w:hAnsiTheme="majorHAnsi"/>
          <w:bCs/>
          <w:sz w:val="26"/>
          <w:szCs w:val="26"/>
        </w:rPr>
        <w:br/>
        <w:t>— Совершенствование организации</w:t>
      </w:r>
      <w:r w:rsidR="00506DA3">
        <w:rPr>
          <w:rFonts w:asciiTheme="majorHAnsi" w:hAnsiTheme="majorHAnsi"/>
          <w:bCs/>
          <w:sz w:val="26"/>
          <w:szCs w:val="26"/>
        </w:rPr>
        <w:t xml:space="preserve"> детского и молодёжного досуга.</w:t>
      </w:r>
      <w:r w:rsidRPr="00B1236A">
        <w:rPr>
          <w:rFonts w:asciiTheme="majorHAnsi" w:hAnsiTheme="majorHAnsi"/>
          <w:bCs/>
          <w:sz w:val="26"/>
          <w:szCs w:val="26"/>
        </w:rPr>
        <w:br/>
        <w:t>— Пропаганда любительского театрального искусства, хореографии</w:t>
      </w:r>
      <w:r w:rsidR="00506DA3">
        <w:rPr>
          <w:rFonts w:asciiTheme="majorHAnsi" w:hAnsiTheme="majorHAnsi"/>
          <w:bCs/>
          <w:sz w:val="26"/>
          <w:szCs w:val="26"/>
        </w:rPr>
        <w:t xml:space="preserve">, игры на музыкальных инструментах </w:t>
      </w:r>
      <w:r w:rsidRPr="00B1236A">
        <w:rPr>
          <w:rFonts w:asciiTheme="majorHAnsi" w:hAnsiTheme="majorHAnsi"/>
          <w:bCs/>
          <w:sz w:val="26"/>
          <w:szCs w:val="26"/>
        </w:rPr>
        <w:t>и  вокала.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Укрепление интереса к отечественной истории, культуре, искусству.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4-х лет </w:t>
      </w:r>
      <w:r w:rsidR="00506DA3">
        <w:rPr>
          <w:rStyle w:val="a5"/>
          <w:rFonts w:asciiTheme="majorHAnsi" w:hAnsiTheme="majorHAnsi"/>
          <w:b w:val="0"/>
          <w:sz w:val="26"/>
          <w:szCs w:val="26"/>
        </w:rPr>
        <w:t xml:space="preserve">из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России</w:t>
      </w:r>
      <w:proofErr w:type="gramStart"/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06DA3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  <w:proofErr w:type="gramEnd"/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D76DB5" w:rsidRDefault="00D76DB5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506DA3">
        <w:rPr>
          <w:rFonts w:asciiTheme="majorHAnsi" w:hAnsiTheme="majorHAnsi"/>
          <w:sz w:val="26"/>
          <w:szCs w:val="26"/>
        </w:rPr>
        <w:t>, уличный танец.</w:t>
      </w:r>
    </w:p>
    <w:p w:rsidR="00506DA3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- Танцевальное шоу.</w:t>
      </w:r>
    </w:p>
    <w:p w:rsidR="00506DA3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исполнительство.</w:t>
      </w:r>
    </w:p>
    <w:p w:rsidR="00506DA3" w:rsidRPr="00A43A57" w:rsidRDefault="00506DA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Театры мод.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</w:t>
      </w:r>
      <w:r w:rsidR="000E1B87">
        <w:rPr>
          <w:rFonts w:asciiTheme="majorHAnsi" w:hAnsiTheme="majorHAnsi"/>
          <w:sz w:val="26"/>
          <w:szCs w:val="26"/>
        </w:rPr>
        <w:t>, авторская песня.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0E1B87" w:rsidRPr="00A43A57" w:rsidRDefault="000E1B8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-Цирковое искусство.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-Хоры.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 ансамбли (от 6 человек и выше).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25 и старше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одно произведение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.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одно произведение </w:t>
      </w:r>
      <w:r w:rsidR="00134986" w:rsidRPr="00134986">
        <w:rPr>
          <w:rFonts w:asciiTheme="majorHAnsi" w:hAnsiTheme="majorHAnsi"/>
          <w:bCs/>
          <w:sz w:val="26"/>
          <w:szCs w:val="26"/>
        </w:rPr>
        <w:t>в одной номинации и одной возрастной группе</w:t>
      </w:r>
      <w:proofErr w:type="gramStart"/>
      <w:r w:rsidR="00134986"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</w:t>
      </w:r>
      <w:r w:rsidR="000E1B87">
        <w:rPr>
          <w:rStyle w:val="a5"/>
          <w:rFonts w:asciiTheme="majorHAnsi" w:hAnsiTheme="majorHAnsi"/>
          <w:b w:val="0"/>
          <w:sz w:val="26"/>
          <w:szCs w:val="26"/>
        </w:rPr>
        <w:t>4-х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</w:t>
      </w:r>
      <w:proofErr w:type="gramStart"/>
      <w:r w:rsidRPr="00134986">
        <w:rPr>
          <w:rStyle w:val="a5"/>
          <w:rFonts w:asciiTheme="majorHAnsi" w:hAnsiTheme="majorHAnsi"/>
          <w:sz w:val="26"/>
          <w:szCs w:val="26"/>
        </w:rPr>
        <w:t>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спектакль 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lastRenderedPageBreak/>
        <w:t>3.6. Подведение итогов конкурса и Награждение участников:</w:t>
      </w:r>
    </w:p>
    <w:p w:rsidR="00134986" w:rsidRPr="00B7344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 w:rsidRPr="00B73447">
        <w:rPr>
          <w:rFonts w:asciiTheme="majorHAnsi" w:hAnsiTheme="majorHAnsi"/>
          <w:bCs/>
          <w:sz w:val="26"/>
          <w:szCs w:val="26"/>
        </w:rPr>
        <w:t xml:space="preserve"> </w:t>
      </w:r>
      <w:r w:rsidRPr="00B73447">
        <w:rPr>
          <w:rFonts w:asciiTheme="majorHAnsi" w:hAnsiTheme="majorHAnsi"/>
          <w:bCs/>
          <w:sz w:val="26"/>
          <w:szCs w:val="26"/>
        </w:rPr>
        <w:t>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506DA3" w:rsidRPr="00506DA3" w:rsidRDefault="00B1236A" w:rsidP="00506DA3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B73447">
        <w:rPr>
          <w:rFonts w:asciiTheme="majorHAnsi" w:hAnsiTheme="majorHAnsi"/>
          <w:sz w:val="26"/>
          <w:szCs w:val="26"/>
        </w:rPr>
        <w:t xml:space="preserve"> </w:t>
      </w:r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 xml:space="preserve">Наталья </w:t>
      </w:r>
      <w:proofErr w:type="spellStart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 (г</w:t>
      </w:r>
      <w:proofErr w:type="gramStart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="00506DA3" w:rsidRPr="00506DA3">
        <w:rPr>
          <w:rFonts w:asciiTheme="majorHAnsi" w:hAnsiTheme="majorHAnsi" w:cs="Calibri"/>
          <w:b/>
          <w:bCs/>
          <w:sz w:val="26"/>
          <w:szCs w:val="26"/>
        </w:rPr>
        <w:t>осква)</w:t>
      </w:r>
    </w:p>
    <w:p w:rsidR="00506DA3" w:rsidRPr="00506DA3" w:rsidRDefault="00506DA3" w:rsidP="00506DA3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506DA3">
        <w:rPr>
          <w:rFonts w:asciiTheme="majorHAnsi" w:hAnsiTheme="majorHAnsi" w:cs="Calibri"/>
          <w:bCs/>
          <w:sz w:val="26"/>
          <w:szCs w:val="26"/>
        </w:rPr>
        <w:t xml:space="preserve">Педагог по эстрадному и народному вокалу, певица, композитор, солистка Московского Государственного ансамбля "Русская фантазия", Финалистка Международного телевизионного конкурса "Новая волна". </w:t>
      </w:r>
      <w:proofErr w:type="gramStart"/>
      <w:r w:rsidRPr="00506DA3">
        <w:rPr>
          <w:rFonts w:asciiTheme="majorHAnsi" w:hAnsiTheme="majorHAnsi" w:cs="Calibri"/>
          <w:bCs/>
          <w:sz w:val="26"/>
          <w:szCs w:val="26"/>
        </w:rPr>
        <w:t>Награждена</w:t>
      </w:r>
      <w:proofErr w:type="gramEnd"/>
      <w:r w:rsidRPr="00506DA3">
        <w:rPr>
          <w:rFonts w:asciiTheme="majorHAnsi" w:hAnsiTheme="majorHAnsi" w:cs="Calibri"/>
          <w:bCs/>
          <w:sz w:val="26"/>
          <w:szCs w:val="26"/>
        </w:rPr>
        <w:t xml:space="preserve"> нагрудным знаком. Автор сборников песен для детей и молодёжи.</w:t>
      </w:r>
    </w:p>
    <w:p w:rsidR="00506DA3" w:rsidRPr="00506DA3" w:rsidRDefault="00506DA3" w:rsidP="00506DA3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r w:rsidRPr="00506DA3">
        <w:rPr>
          <w:rFonts w:asciiTheme="majorHAnsi" w:hAnsiTheme="majorHAnsi" w:cs="Calibri"/>
          <w:b/>
          <w:bCs/>
          <w:sz w:val="26"/>
          <w:szCs w:val="26"/>
        </w:rPr>
        <w:t xml:space="preserve">Ирина </w:t>
      </w:r>
      <w:proofErr w:type="spellStart"/>
      <w:r w:rsidRPr="00506DA3">
        <w:rPr>
          <w:rFonts w:asciiTheme="majorHAnsi" w:hAnsiTheme="majorHAnsi" w:cs="Calibri"/>
          <w:b/>
          <w:bCs/>
          <w:sz w:val="26"/>
          <w:szCs w:val="26"/>
        </w:rPr>
        <w:t>Нужина</w:t>
      </w:r>
      <w:proofErr w:type="spellEnd"/>
      <w:r w:rsidRPr="00506DA3">
        <w:rPr>
          <w:rFonts w:asciiTheme="majorHAnsi" w:hAnsiTheme="majorHAnsi" w:cs="Calibri"/>
          <w:b/>
          <w:bCs/>
          <w:sz w:val="26"/>
          <w:szCs w:val="26"/>
        </w:rPr>
        <w:t> (г</w:t>
      </w:r>
      <w:proofErr w:type="gramStart"/>
      <w:r w:rsidRPr="00506DA3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Pr="00506DA3">
        <w:rPr>
          <w:rFonts w:asciiTheme="majorHAnsi" w:hAnsiTheme="majorHAnsi" w:cs="Calibri"/>
          <w:b/>
          <w:bCs/>
          <w:sz w:val="26"/>
          <w:szCs w:val="26"/>
        </w:rPr>
        <w:t>осква)</w:t>
      </w:r>
    </w:p>
    <w:p w:rsidR="00B73447" w:rsidRPr="00506DA3" w:rsidRDefault="00506DA3" w:rsidP="00A81B30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506DA3">
        <w:rPr>
          <w:rFonts w:asciiTheme="majorHAnsi" w:hAnsiTheme="majorHAnsi" w:cs="Calibri"/>
          <w:bCs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1066FE" w:rsidRPr="001066FE" w:rsidRDefault="001066FE" w:rsidP="001066FE">
      <w:pPr>
        <w:pStyle w:val="a7"/>
        <w:rPr>
          <w:rFonts w:asciiTheme="majorHAnsi" w:hAnsiTheme="majorHAnsi" w:cs="Calibri"/>
          <w:b/>
          <w:bCs/>
          <w:sz w:val="26"/>
          <w:szCs w:val="26"/>
        </w:rPr>
      </w:pPr>
      <w:proofErr w:type="spellStart"/>
      <w:r w:rsidRPr="001066FE">
        <w:rPr>
          <w:rFonts w:asciiTheme="majorHAnsi" w:hAnsiTheme="majorHAnsi" w:cs="Calibri"/>
          <w:b/>
          <w:bCs/>
          <w:sz w:val="26"/>
          <w:szCs w:val="26"/>
        </w:rPr>
        <w:t>Парчинская</w:t>
      </w:r>
      <w:proofErr w:type="spellEnd"/>
      <w:r w:rsidRPr="001066FE">
        <w:rPr>
          <w:rFonts w:asciiTheme="majorHAnsi" w:hAnsiTheme="majorHAnsi" w:cs="Calibri"/>
          <w:b/>
          <w:bCs/>
          <w:sz w:val="26"/>
          <w:szCs w:val="26"/>
        </w:rPr>
        <w:t xml:space="preserve"> Екатерина Михайловна г</w:t>
      </w:r>
      <w:proofErr w:type="gramStart"/>
      <w:r w:rsidRPr="001066FE">
        <w:rPr>
          <w:rFonts w:asciiTheme="majorHAnsi" w:hAnsiTheme="majorHAnsi" w:cs="Calibri"/>
          <w:b/>
          <w:bCs/>
          <w:sz w:val="26"/>
          <w:szCs w:val="26"/>
        </w:rPr>
        <w:t>.М</w:t>
      </w:r>
      <w:proofErr w:type="gramEnd"/>
      <w:r w:rsidRPr="001066FE">
        <w:rPr>
          <w:rFonts w:asciiTheme="majorHAnsi" w:hAnsiTheme="majorHAnsi" w:cs="Calibri"/>
          <w:b/>
          <w:bCs/>
          <w:sz w:val="26"/>
          <w:szCs w:val="26"/>
        </w:rPr>
        <w:t xml:space="preserve">осква </w:t>
      </w:r>
    </w:p>
    <w:p w:rsidR="001066FE" w:rsidRPr="001066FE" w:rsidRDefault="001066FE" w:rsidP="001066FE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1066FE">
        <w:rPr>
          <w:rFonts w:asciiTheme="majorHAnsi" w:hAnsiTheme="majorHAnsi" w:cs="Calibri"/>
          <w:bCs/>
          <w:sz w:val="26"/>
          <w:szCs w:val="26"/>
        </w:rPr>
        <w:t>Солистка Московского государственного ансамбля танца «Русские сезоны», преподаватель Высшей категории отдела Хореографическое творчество (народный танец)  Московского губернского колледжа искусств, балетмейстер-постановщик ансамбля народного танца МГКИ.</w:t>
      </w:r>
    </w:p>
    <w:p w:rsidR="00134986" w:rsidRPr="00B73447" w:rsidRDefault="00134986" w:rsidP="00134986">
      <w:pPr>
        <w:pStyle w:val="a7"/>
        <w:rPr>
          <w:rFonts w:asciiTheme="majorHAnsi" w:hAnsiTheme="majorHAnsi"/>
          <w:sz w:val="26"/>
          <w:szCs w:val="26"/>
        </w:rPr>
      </w:pPr>
      <w:r w:rsidRPr="00B73447">
        <w:rPr>
          <w:rFonts w:asciiTheme="majorHAnsi" w:hAnsiTheme="majorHAnsi"/>
          <w:b/>
          <w:sz w:val="26"/>
          <w:szCs w:val="26"/>
        </w:rPr>
        <w:t xml:space="preserve">Сачков  Георгий Анатольевич </w:t>
      </w:r>
      <w:r w:rsidR="001066FE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Pr="00B73447">
        <w:rPr>
          <w:rFonts w:asciiTheme="majorHAnsi" w:hAnsiTheme="majorHAnsi"/>
          <w:b/>
          <w:sz w:val="26"/>
          <w:szCs w:val="26"/>
        </w:rPr>
        <w:t>г</w:t>
      </w:r>
      <w:proofErr w:type="gramEnd"/>
      <w:r w:rsidRPr="00B73447">
        <w:rPr>
          <w:rFonts w:asciiTheme="majorHAnsi" w:hAnsiTheme="majorHAnsi"/>
          <w:b/>
          <w:sz w:val="26"/>
          <w:szCs w:val="26"/>
        </w:rPr>
        <w:t>. Москва</w:t>
      </w:r>
      <w:r w:rsidR="001066FE">
        <w:rPr>
          <w:rFonts w:asciiTheme="majorHAnsi" w:hAnsiTheme="majorHAnsi"/>
          <w:b/>
          <w:sz w:val="26"/>
          <w:szCs w:val="26"/>
        </w:rPr>
        <w:t xml:space="preserve"> </w:t>
      </w:r>
      <w:r w:rsidRPr="00B73447">
        <w:rPr>
          <w:rFonts w:asciiTheme="majorHAnsi" w:hAnsiTheme="majorHAnsi"/>
          <w:sz w:val="26"/>
          <w:szCs w:val="26"/>
        </w:rPr>
        <w:br/>
        <w:t>Актер театра "</w:t>
      </w:r>
      <w:proofErr w:type="spellStart"/>
      <w:r w:rsidRPr="00B73447">
        <w:rPr>
          <w:rFonts w:asciiTheme="majorHAnsi" w:hAnsiTheme="majorHAnsi"/>
          <w:sz w:val="26"/>
          <w:szCs w:val="26"/>
        </w:rPr>
        <w:t>Театриум</w:t>
      </w:r>
      <w:proofErr w:type="spellEnd"/>
      <w:r w:rsidRPr="00B73447">
        <w:rPr>
          <w:rFonts w:asciiTheme="majorHAnsi" w:hAnsiTheme="majorHAnsi"/>
          <w:sz w:val="26"/>
          <w:szCs w:val="26"/>
        </w:rPr>
        <w:t xml:space="preserve"> на </w:t>
      </w:r>
      <w:proofErr w:type="spellStart"/>
      <w:r w:rsidRPr="00B73447">
        <w:rPr>
          <w:rFonts w:asciiTheme="majorHAnsi" w:hAnsiTheme="majorHAnsi"/>
          <w:sz w:val="26"/>
          <w:szCs w:val="26"/>
        </w:rPr>
        <w:t>Серпуховке</w:t>
      </w:r>
      <w:proofErr w:type="spellEnd"/>
      <w:r w:rsidRPr="00B73447">
        <w:rPr>
          <w:rFonts w:asciiTheme="majorHAnsi" w:hAnsiTheme="majorHAnsi"/>
          <w:sz w:val="26"/>
          <w:szCs w:val="26"/>
        </w:rPr>
        <w:t>", актер и режиссер Театра на Малой Бронной.</w:t>
      </w:r>
    </w:p>
    <w:p w:rsidR="00B1236A" w:rsidRP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/>
          <w:bCs/>
          <w:sz w:val="26"/>
          <w:szCs w:val="26"/>
        </w:rPr>
        <w:t xml:space="preserve">Наталия </w:t>
      </w:r>
      <w:proofErr w:type="spellStart"/>
      <w:r w:rsidRPr="00B73447">
        <w:rPr>
          <w:rFonts w:asciiTheme="majorHAnsi" w:hAnsiTheme="majorHAnsi"/>
          <w:b/>
          <w:bCs/>
          <w:sz w:val="26"/>
          <w:szCs w:val="26"/>
        </w:rPr>
        <w:t>Новичкова</w:t>
      </w:r>
      <w:proofErr w:type="spellEnd"/>
      <w:r w:rsidRPr="00B73447">
        <w:rPr>
          <w:rFonts w:asciiTheme="majorHAnsi" w:hAnsiTheme="majorHAnsi"/>
          <w:b/>
          <w:bCs/>
          <w:sz w:val="26"/>
          <w:szCs w:val="26"/>
        </w:rPr>
        <w:t xml:space="preserve"> г. Москва </w:t>
      </w:r>
      <w:r w:rsidRPr="00B73447">
        <w:rPr>
          <w:rFonts w:asciiTheme="majorHAnsi" w:hAnsiTheme="majorHAnsi"/>
          <w:b/>
          <w:bCs/>
          <w:sz w:val="26"/>
          <w:szCs w:val="26"/>
        </w:rPr>
        <w:br/>
      </w:r>
      <w:r w:rsidRPr="00B73447">
        <w:rPr>
          <w:rFonts w:asciiTheme="majorHAnsi" w:hAnsiTheme="majorHAnsi"/>
          <w:bCs/>
          <w:sz w:val="26"/>
          <w:szCs w:val="26"/>
        </w:rPr>
        <w:t xml:space="preserve">Профессиональная артистка балета. Хореограф-постановщик </w:t>
      </w:r>
      <w:proofErr w:type="spellStart"/>
      <w:r w:rsidRPr="00B73447">
        <w:rPr>
          <w:rFonts w:asciiTheme="majorHAnsi" w:hAnsiTheme="majorHAnsi"/>
          <w:bCs/>
          <w:sz w:val="26"/>
          <w:szCs w:val="26"/>
        </w:rPr>
        <w:t>арт-проектов</w:t>
      </w:r>
      <w:proofErr w:type="spellEnd"/>
      <w:r w:rsidRPr="00B73447">
        <w:rPr>
          <w:rFonts w:asciiTheme="majorHAnsi" w:hAnsiTheme="majorHAnsi"/>
          <w:bCs/>
          <w:sz w:val="26"/>
          <w:szCs w:val="26"/>
        </w:rPr>
        <w:t xml:space="preserve">, </w:t>
      </w:r>
      <w:proofErr w:type="spellStart"/>
      <w:r w:rsidRPr="00B73447">
        <w:rPr>
          <w:rFonts w:asciiTheme="majorHAnsi" w:hAnsiTheme="majorHAnsi"/>
          <w:bCs/>
          <w:sz w:val="26"/>
          <w:szCs w:val="26"/>
        </w:rPr>
        <w:t>перформансов,Fashion</w:t>
      </w:r>
      <w:proofErr w:type="spellEnd"/>
      <w:r w:rsidRPr="00B73447">
        <w:rPr>
          <w:rFonts w:asciiTheme="majorHAnsi" w:hAnsiTheme="majorHAnsi"/>
          <w:bCs/>
          <w:sz w:val="26"/>
          <w:szCs w:val="26"/>
        </w:rPr>
        <w:t xml:space="preserve"> показов, пластических, хореографических, цирковых номеров. Педагог танцевального центра </w:t>
      </w:r>
      <w:proofErr w:type="spellStart"/>
      <w:r w:rsidRPr="00B73447">
        <w:rPr>
          <w:rFonts w:asciiTheme="majorHAnsi" w:hAnsiTheme="majorHAnsi"/>
          <w:bCs/>
          <w:sz w:val="26"/>
          <w:szCs w:val="26"/>
        </w:rPr>
        <w:t>PROТАНЦЫ</w:t>
      </w:r>
      <w:proofErr w:type="gramStart"/>
      <w:r w:rsidRPr="00B73447">
        <w:rPr>
          <w:rFonts w:asciiTheme="majorHAnsi" w:hAnsiTheme="majorHAnsi"/>
          <w:bCs/>
          <w:sz w:val="26"/>
          <w:szCs w:val="26"/>
        </w:rPr>
        <w:t>.Х</w:t>
      </w:r>
      <w:proofErr w:type="gramEnd"/>
      <w:r w:rsidRPr="00B73447">
        <w:rPr>
          <w:rFonts w:asciiTheme="majorHAnsi" w:hAnsiTheme="majorHAnsi"/>
          <w:bCs/>
          <w:sz w:val="26"/>
          <w:szCs w:val="26"/>
        </w:rPr>
        <w:t>ореограф</w:t>
      </w:r>
      <w:proofErr w:type="spellEnd"/>
      <w:r w:rsidRPr="00B73447">
        <w:rPr>
          <w:rFonts w:asciiTheme="majorHAnsi" w:hAnsiTheme="majorHAnsi"/>
          <w:bCs/>
          <w:sz w:val="26"/>
          <w:szCs w:val="26"/>
        </w:rPr>
        <w:t xml:space="preserve"> и артистка балета в театре пластических </w:t>
      </w:r>
      <w:proofErr w:type="spellStart"/>
      <w:r w:rsidRPr="00B73447">
        <w:rPr>
          <w:rFonts w:asciiTheme="majorHAnsi" w:hAnsiTheme="majorHAnsi"/>
          <w:bCs/>
          <w:sz w:val="26"/>
          <w:szCs w:val="26"/>
        </w:rPr>
        <w:t>перформансов</w:t>
      </w:r>
      <w:proofErr w:type="spellEnd"/>
      <w:r w:rsidRPr="00B73447">
        <w:rPr>
          <w:rFonts w:asciiTheme="majorHAnsi" w:hAnsiTheme="majorHAnsi"/>
          <w:bCs/>
          <w:sz w:val="26"/>
          <w:szCs w:val="26"/>
        </w:rPr>
        <w:t xml:space="preserve"> “BIONICA “.</w:t>
      </w:r>
      <w:r w:rsidR="00134986" w:rsidRPr="00B73447">
        <w:rPr>
          <w:rFonts w:asciiTheme="majorHAnsi" w:hAnsiTheme="majorHAnsi"/>
          <w:bCs/>
          <w:sz w:val="26"/>
          <w:szCs w:val="26"/>
        </w:rPr>
        <w:t xml:space="preserve"> </w:t>
      </w:r>
    </w:p>
    <w:p w:rsidR="00B73447" w:rsidRPr="006C5F69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82171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— Лауреат 1 степени (9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баллоа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 решению членов жюри </w:t>
      </w:r>
      <w:proofErr w:type="spellStart"/>
      <w:r w:rsidRPr="006C5F69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6C5F69">
        <w:rPr>
          <w:rFonts w:asciiTheme="majorHAnsi" w:hAnsiTheme="majorHAnsi"/>
          <w:bCs/>
          <w:sz w:val="26"/>
          <w:szCs w:val="26"/>
        </w:rPr>
        <w:t xml:space="preserve"> может не присуждаться в той или иной номинации.</w:t>
      </w:r>
    </w:p>
    <w:p w:rsidR="00134986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>Выдача диплома общего образца (без указания Заочной формы участия)</w:t>
      </w:r>
      <w:r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</w:t>
      </w:r>
      <w:r w:rsidRPr="00821717">
        <w:rPr>
          <w:rFonts w:asciiTheme="majorHAnsi" w:hAnsiTheme="majorHAnsi"/>
          <w:bCs/>
          <w:sz w:val="26"/>
          <w:szCs w:val="26"/>
        </w:rPr>
        <w:lastRenderedPageBreak/>
        <w:t>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73447" w:rsidRPr="00B73447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 xml:space="preserve">. Обладатели званий Лауреата 1 степени и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приглашаются на закрытые </w:t>
      </w:r>
      <w:proofErr w:type="spellStart"/>
      <w:r>
        <w:rPr>
          <w:rFonts w:asciiTheme="majorHAnsi" w:hAnsiTheme="majorHAnsi"/>
          <w:bCs/>
          <w:sz w:val="26"/>
          <w:szCs w:val="26"/>
        </w:rPr>
        <w:t>грантовые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проекты ТФД «Наше время».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Pr="00B73447">
        <w:rPr>
          <w:rStyle w:val="a5"/>
          <w:rFonts w:asciiTheme="majorHAnsi" w:hAnsiTheme="majorHAnsi"/>
          <w:b w:val="0"/>
          <w:sz w:val="26"/>
          <w:szCs w:val="26"/>
        </w:rPr>
        <w:t>Ютюб</w:t>
      </w:r>
      <w:proofErr w:type="spellEnd"/>
      <w:proofErr w:type="gramStart"/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,</w:t>
      </w:r>
      <w:proofErr w:type="gram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proofErr w:type="spellStart"/>
      <w:r w:rsidR="00EA389F">
        <w:rPr>
          <w:rStyle w:val="a5"/>
          <w:rFonts w:asciiTheme="majorHAnsi" w:hAnsiTheme="majorHAnsi"/>
          <w:b w:val="0"/>
          <w:sz w:val="26"/>
          <w:szCs w:val="26"/>
        </w:rPr>
        <w:t>вконтакте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</w:p>
    <w:p w:rsidR="00B1236A" w:rsidRPr="00B73447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proofErr w:type="gramStart"/>
      <w:r w:rsidRPr="00641026">
        <w:rPr>
          <w:rFonts w:asciiTheme="majorHAnsi" w:hAnsiTheme="majorHAnsi"/>
          <w:sz w:val="26"/>
          <w:szCs w:val="26"/>
        </w:rPr>
        <w:t xml:space="preserve">Видео может быть снято (записано) в любых видах    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="00B73447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  <w:proofErr w:type="gramEnd"/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</w:t>
      </w:r>
      <w:proofErr w:type="gramStart"/>
      <w:r w:rsidRPr="00641026">
        <w:rPr>
          <w:rFonts w:asciiTheme="majorHAnsi" w:hAnsiTheme="majorHAnsi"/>
          <w:sz w:val="26"/>
          <w:szCs w:val="26"/>
        </w:rPr>
        <w:t>г</w:t>
      </w:r>
      <w:proofErr w:type="gramEnd"/>
      <w:r w:rsidRPr="00641026">
        <w:rPr>
          <w:rFonts w:asciiTheme="majorHAnsi" w:hAnsiTheme="majorHAnsi"/>
          <w:sz w:val="26"/>
          <w:szCs w:val="26"/>
        </w:rPr>
        <w:t>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5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комментарий необходимо прикрепить ссылку на видео выступления загруженных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вконтакте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Ссылку на видео можно направить также отдельным письмом на почту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tbl>
      <w:tblPr>
        <w:tblStyle w:val="a9"/>
        <w:tblW w:w="0" w:type="auto"/>
        <w:tblLook w:val="04A0"/>
      </w:tblPr>
      <w:tblGrid>
        <w:gridCol w:w="2392"/>
        <w:gridCol w:w="3103"/>
        <w:gridCol w:w="3685"/>
      </w:tblGrid>
      <w:tr w:rsidR="001066FE" w:rsidTr="001066FE">
        <w:tc>
          <w:tcPr>
            <w:tcW w:w="2392" w:type="dxa"/>
          </w:tcPr>
          <w:p w:rsidR="001066FE" w:rsidRDefault="001066FE" w:rsidP="00B1236A">
            <w:pPr>
              <w:pStyle w:val="a7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</w:p>
        </w:tc>
        <w:tc>
          <w:tcPr>
            <w:tcW w:w="3103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С ПИСЬМОМ ОТ ДЕДА МОРОЗА</w:t>
            </w:r>
          </w:p>
        </w:tc>
        <w:tc>
          <w:tcPr>
            <w:tcW w:w="3685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color w:val="FF0000"/>
                <w:sz w:val="26"/>
                <w:szCs w:val="26"/>
              </w:rPr>
              <w:t>БЕЗ</w:t>
            </w: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 xml:space="preserve"> ПИСЬМА ОТ ДЕДА МОРОЗА</w:t>
            </w:r>
          </w:p>
        </w:tc>
      </w:tr>
      <w:tr w:rsidR="001066FE" w:rsidTr="001066FE">
        <w:tc>
          <w:tcPr>
            <w:tcW w:w="2392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Солист</w:t>
            </w:r>
          </w:p>
        </w:tc>
        <w:tc>
          <w:tcPr>
            <w:tcW w:w="3103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1000 рублей</w:t>
            </w:r>
          </w:p>
        </w:tc>
        <w:tc>
          <w:tcPr>
            <w:tcW w:w="3685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700 рублей</w:t>
            </w:r>
          </w:p>
        </w:tc>
      </w:tr>
      <w:tr w:rsidR="001066FE" w:rsidTr="001066FE">
        <w:tc>
          <w:tcPr>
            <w:tcW w:w="2392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Дуэт</w:t>
            </w:r>
          </w:p>
        </w:tc>
        <w:tc>
          <w:tcPr>
            <w:tcW w:w="3103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1500 рублей</w:t>
            </w:r>
          </w:p>
        </w:tc>
        <w:tc>
          <w:tcPr>
            <w:tcW w:w="3685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900 рублей</w:t>
            </w:r>
          </w:p>
        </w:tc>
      </w:tr>
      <w:tr w:rsidR="001066FE" w:rsidTr="001066FE">
        <w:tc>
          <w:tcPr>
            <w:tcW w:w="2392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Ансамбль</w:t>
            </w:r>
          </w:p>
        </w:tc>
        <w:tc>
          <w:tcPr>
            <w:tcW w:w="3103" w:type="dxa"/>
          </w:tcPr>
          <w:p w:rsidR="001066FE" w:rsidRDefault="001066FE" w:rsidP="002D5C7A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</w:t>
            </w:r>
            <w:r w:rsidR="002D5C7A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3</w:t>
            </w: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</w:tc>
        <w:tc>
          <w:tcPr>
            <w:tcW w:w="3685" w:type="dxa"/>
          </w:tcPr>
          <w:p w:rsidR="001066FE" w:rsidRDefault="001066FE" w:rsidP="002D5C7A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</w:t>
            </w:r>
            <w:r w:rsidR="002D5C7A"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</w:t>
            </w: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00 рублей</w:t>
            </w:r>
          </w:p>
        </w:tc>
      </w:tr>
      <w:tr w:rsidR="001066FE" w:rsidTr="001066FE">
        <w:tc>
          <w:tcPr>
            <w:tcW w:w="2392" w:type="dxa"/>
          </w:tcPr>
          <w:p w:rsidR="001066FE" w:rsidRPr="001066FE" w:rsidRDefault="001066FE" w:rsidP="00B1236A">
            <w:pPr>
              <w:pStyle w:val="a7"/>
              <w:rPr>
                <w:rStyle w:val="a5"/>
                <w:rFonts w:asciiTheme="majorHAnsi" w:hAnsiTheme="majorHAnsi"/>
                <w:sz w:val="26"/>
                <w:szCs w:val="26"/>
              </w:rPr>
            </w:pPr>
            <w:r w:rsidRPr="001066FE">
              <w:rPr>
                <w:rStyle w:val="a5"/>
                <w:rFonts w:asciiTheme="majorHAnsi" w:hAnsiTheme="majorHAnsi"/>
                <w:sz w:val="26"/>
                <w:szCs w:val="26"/>
              </w:rPr>
              <w:t>Театральный коллектив</w:t>
            </w:r>
          </w:p>
        </w:tc>
        <w:tc>
          <w:tcPr>
            <w:tcW w:w="3103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1800 рублей</w:t>
            </w:r>
          </w:p>
        </w:tc>
        <w:tc>
          <w:tcPr>
            <w:tcW w:w="3685" w:type="dxa"/>
          </w:tcPr>
          <w:p w:rsidR="001066FE" w:rsidRDefault="001066FE" w:rsidP="001066FE">
            <w:pPr>
              <w:pStyle w:val="a7"/>
              <w:jc w:val="center"/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Style w:val="a5"/>
                <w:rFonts w:asciiTheme="majorHAnsi" w:hAnsiTheme="majorHAnsi"/>
                <w:b w:val="0"/>
                <w:sz w:val="26"/>
                <w:szCs w:val="26"/>
              </w:rPr>
              <w:t>1500 рублей</w:t>
            </w:r>
          </w:p>
        </w:tc>
      </w:tr>
    </w:tbl>
    <w:p w:rsidR="001066FE" w:rsidRDefault="001066FE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lastRenderedPageBreak/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рекомендациями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</w:t>
      </w:r>
      <w:r w:rsidR="00C55579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Документы направляются </w:t>
      </w:r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почту, указанную в заявке. </w:t>
      </w:r>
      <w:r w:rsidR="001066FE">
        <w:rPr>
          <w:rFonts w:asciiTheme="majorHAnsi" w:hAnsiTheme="majorHAnsi"/>
          <w:bCs/>
          <w:sz w:val="26"/>
          <w:szCs w:val="26"/>
        </w:rPr>
        <w:t>Письмо от Деда Мороза направляется прямо с Вотчины из Великого Устюга, необходим точный почтовый адрес для отправки конверта.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Статуэтку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диплом+медаль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участникам коллектива. Стоимость 300 руб. (включая все почтовые расходы).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134986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осуществляется  безналичным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</w:p>
    <w:p w:rsidR="00B1236A" w:rsidRPr="000723A2" w:rsidRDefault="00134986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="00B1236A" w:rsidRPr="000723A2">
        <w:rPr>
          <w:rFonts w:asciiTheme="majorHAnsi" w:eastAsia="Times New Roman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эл</w:t>
      </w:r>
      <w:proofErr w:type="spell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. адрес </w:t>
      </w:r>
      <w:hyperlink r:id="rId7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134986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8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sectPr w:rsidR="00B24DCB" w:rsidRPr="00134986" w:rsidSect="00B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0E1B87"/>
    <w:rsid w:val="001066FE"/>
    <w:rsid w:val="00124987"/>
    <w:rsid w:val="00134986"/>
    <w:rsid w:val="001535F6"/>
    <w:rsid w:val="00247DB7"/>
    <w:rsid w:val="002D5C7A"/>
    <w:rsid w:val="0040448A"/>
    <w:rsid w:val="00506DA3"/>
    <w:rsid w:val="005B35EF"/>
    <w:rsid w:val="005D77F0"/>
    <w:rsid w:val="006E355D"/>
    <w:rsid w:val="00707F55"/>
    <w:rsid w:val="007A4B34"/>
    <w:rsid w:val="00A43A57"/>
    <w:rsid w:val="00A65BCC"/>
    <w:rsid w:val="00A81B30"/>
    <w:rsid w:val="00AE0B12"/>
    <w:rsid w:val="00B1236A"/>
    <w:rsid w:val="00B24DCB"/>
    <w:rsid w:val="00B27A79"/>
    <w:rsid w:val="00B73447"/>
    <w:rsid w:val="00BD09D4"/>
    <w:rsid w:val="00C55579"/>
    <w:rsid w:val="00CC24C4"/>
    <w:rsid w:val="00D76DB5"/>
    <w:rsid w:val="00D81993"/>
    <w:rsid w:val="00EA389F"/>
    <w:rsid w:val="00F7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  <w:style w:type="table" w:styleId="a9">
    <w:name w:val="Table Grid"/>
    <w:basedOn w:val="a1"/>
    <w:uiPriority w:val="59"/>
    <w:rsid w:val="000E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5" Type="http://schemas.openxmlformats.org/officeDocument/2006/relationships/hyperlink" Target="http://www.vremya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17</cp:revision>
  <dcterms:created xsi:type="dcterms:W3CDTF">2020-04-16T15:50:00Z</dcterms:created>
  <dcterms:modified xsi:type="dcterms:W3CDTF">2020-10-29T19:30:00Z</dcterms:modified>
</cp:coreProperties>
</file>